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-1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29"/>
        <w:gridCol w:w="9"/>
        <w:gridCol w:w="13"/>
        <w:gridCol w:w="5811"/>
      </w:tblGrid>
      <w:tr w:rsidR="00415938" w:rsidRPr="0072617F" w:rsidTr="00461109">
        <w:trPr>
          <w:trHeight w:val="566"/>
        </w:trPr>
        <w:tc>
          <w:tcPr>
            <w:tcW w:w="3838" w:type="dxa"/>
            <w:gridSpan w:val="2"/>
            <w:shd w:val="clear" w:color="auto" w:fill="D9D9D9" w:themeFill="background1" w:themeFillShade="D9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Az ügytípus megnevezése:</w:t>
            </w:r>
          </w:p>
        </w:tc>
        <w:tc>
          <w:tcPr>
            <w:tcW w:w="5824" w:type="dxa"/>
            <w:gridSpan w:val="2"/>
            <w:shd w:val="clear" w:color="auto" w:fill="D9D9D9" w:themeFill="background1" w:themeFillShade="D9"/>
            <w:vAlign w:val="center"/>
          </w:tcPr>
          <w:p w:rsidR="00415938" w:rsidRPr="0072617F" w:rsidRDefault="00415938" w:rsidP="00461109">
            <w:pPr>
              <w:tabs>
                <w:tab w:val="left" w:pos="360"/>
              </w:tabs>
              <w:autoSpaceDE w:val="0"/>
              <w:snapToGrid w:val="0"/>
              <w:spacing w:before="120" w:after="0"/>
              <w:ind w:left="36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2617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Tűzcsap telepítés</w:t>
            </w:r>
          </w:p>
        </w:tc>
      </w:tr>
      <w:tr w:rsidR="00415938" w:rsidRPr="0072617F" w:rsidTr="00461109">
        <w:tc>
          <w:tcPr>
            <w:tcW w:w="3838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5824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Városüzemeltetési Osztály </w:t>
            </w:r>
          </w:p>
          <w:p w:rsidR="00415938" w:rsidRPr="0072617F" w:rsidRDefault="00415938" w:rsidP="00461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Közmű- és Közterületfejlesztési Csoport</w:t>
            </w:r>
          </w:p>
        </w:tc>
      </w:tr>
      <w:tr w:rsidR="00415938" w:rsidRPr="0072617F" w:rsidTr="00461109">
        <w:tc>
          <w:tcPr>
            <w:tcW w:w="3838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Illetékességi területe:</w:t>
            </w:r>
          </w:p>
        </w:tc>
        <w:tc>
          <w:tcPr>
            <w:tcW w:w="5824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Kecskemét Megyei Jogú Város közigazgatási területe</w:t>
            </w:r>
          </w:p>
        </w:tc>
      </w:tr>
      <w:tr w:rsidR="00415938" w:rsidRPr="0072617F" w:rsidTr="00461109">
        <w:tc>
          <w:tcPr>
            <w:tcW w:w="3838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5824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ind w:left="416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-</w:t>
            </w:r>
          </w:p>
        </w:tc>
      </w:tr>
      <w:tr w:rsidR="00415938" w:rsidRPr="00E94CF9" w:rsidTr="00461109">
        <w:trPr>
          <w:trHeight w:val="442"/>
        </w:trPr>
        <w:tc>
          <w:tcPr>
            <w:tcW w:w="3851" w:type="dxa"/>
            <w:gridSpan w:val="3"/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5811" w:type="dxa"/>
            <w:vAlign w:val="center"/>
          </w:tcPr>
          <w:p w:rsidR="00415938" w:rsidRPr="00E94CF9" w:rsidRDefault="00415938" w:rsidP="00461109">
            <w:pPr>
              <w:autoSpaceDE w:val="0"/>
              <w:spacing w:after="0"/>
              <w:ind w:left="13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Ügyfél (magánszemély) által kitöltött nyomtatvány.</w:t>
            </w:r>
          </w:p>
          <w:p w:rsidR="00415938" w:rsidRPr="00E94CF9" w:rsidRDefault="00415938" w:rsidP="00461109">
            <w:pPr>
              <w:autoSpaceDE w:val="0"/>
              <w:spacing w:after="0"/>
              <w:ind w:left="13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 w:rsidRPr="00E94CF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Földhivatali térképmásolat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vagy helyszínrajz.</w:t>
            </w:r>
          </w:p>
        </w:tc>
      </w:tr>
      <w:tr w:rsidR="00415938" w:rsidRPr="00E94CF9" w:rsidTr="00461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3"/>
            <w:tcBorders>
              <w:top w:val="single" w:sz="2" w:space="0" w:color="C0C0C0"/>
              <w:left w:val="single" w:sz="1" w:space="0" w:color="C0C0C0"/>
              <w:bottom w:val="single" w:sz="1" w:space="0" w:color="C0C0C0"/>
            </w:tcBorders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CF9">
              <w:rPr>
                <w:rFonts w:ascii="Times New Roman" w:hAnsi="Times New Roman"/>
                <w:color w:val="000000"/>
                <w:sz w:val="24"/>
                <w:szCs w:val="24"/>
              </w:rPr>
              <w:t>A működését meghatározó jogszabályok felsorolása:</w:t>
            </w:r>
          </w:p>
        </w:tc>
        <w:tc>
          <w:tcPr>
            <w:tcW w:w="5811" w:type="dxa"/>
            <w:tcBorders>
              <w:top w:val="single" w:sz="2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vAlign w:val="center"/>
          </w:tcPr>
          <w:p w:rsidR="00415938" w:rsidRPr="00E94CF9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right="1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F9">
              <w:rPr>
                <w:rFonts w:ascii="Times New Roman" w:hAnsi="Times New Roman"/>
                <w:sz w:val="24"/>
                <w:szCs w:val="24"/>
              </w:rPr>
              <w:t xml:space="preserve">2004.évi CXL. tv. a közigazgatási hatósági eljárás általános szabályairól </w:t>
            </w:r>
          </w:p>
          <w:p w:rsidR="00415938" w:rsidRPr="00E94CF9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F9">
              <w:rPr>
                <w:rFonts w:ascii="Times New Roman" w:hAnsi="Times New Roman"/>
                <w:sz w:val="24"/>
                <w:szCs w:val="24"/>
              </w:rPr>
              <w:t>1997. évi LXXVIII. tv. Az épített környezet alakításáról és védelméről szóló.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CF9">
              <w:rPr>
                <w:rFonts w:ascii="Times New Roman" w:hAnsi="Times New Roman"/>
                <w:sz w:val="24"/>
                <w:szCs w:val="24"/>
              </w:rPr>
              <w:t>(Étv.),</w:t>
            </w:r>
          </w:p>
          <w:p w:rsidR="00415938" w:rsidRPr="00E94CF9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F9">
              <w:rPr>
                <w:rFonts w:ascii="Times New Roman" w:hAnsi="Times New Roman"/>
                <w:sz w:val="24"/>
                <w:szCs w:val="24"/>
              </w:rPr>
              <w:t>19/2005. (VI. 1.) KR. sz. rendelet Kecskemét Megyei Jogú Város Helyi Építési Szabályzatáról, valamint Szabályozási Tervének jóváhagyásáról (HÉSZ)</w:t>
            </w:r>
          </w:p>
          <w:p w:rsidR="00415938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F9">
              <w:rPr>
                <w:rFonts w:ascii="Times New Roman" w:hAnsi="Times New Roman"/>
                <w:sz w:val="24"/>
                <w:szCs w:val="24"/>
              </w:rPr>
              <w:t>A közúti közlekedésről szóló 1988. évi I. törvény</w:t>
            </w:r>
          </w:p>
          <w:p w:rsidR="00415938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032">
              <w:rPr>
                <w:rFonts w:ascii="Times New Roman" w:hAnsi="Times New Roman"/>
                <w:sz w:val="24"/>
                <w:szCs w:val="24"/>
              </w:rPr>
              <w:t>54/2014. (XII. 5.) BM rendelet az Országos Tűzvédelmi Szabályzatról</w:t>
            </w:r>
          </w:p>
          <w:p w:rsidR="00415938" w:rsidRPr="00E94CF9" w:rsidRDefault="00415938" w:rsidP="0041593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790"/>
              </w:tabs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3F">
              <w:rPr>
                <w:rFonts w:ascii="Times New Roman" w:hAnsi="Times New Roman"/>
                <w:sz w:val="24"/>
                <w:szCs w:val="24"/>
              </w:rPr>
              <w:t>1996. évi XXXI. törvény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83F">
              <w:rPr>
                <w:rFonts w:ascii="Times New Roman" w:hAnsi="Times New Roman"/>
                <w:sz w:val="24"/>
                <w:szCs w:val="24"/>
              </w:rPr>
              <w:t>a tűz elleni védekezésről, a műszaki mentésről és a tűzoltóságról</w:t>
            </w:r>
          </w:p>
        </w:tc>
      </w:tr>
      <w:tr w:rsidR="00415938" w:rsidRPr="00E94CF9" w:rsidTr="00461109">
        <w:tc>
          <w:tcPr>
            <w:tcW w:w="3829" w:type="dxa"/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Alapvető eljárási szabályok:</w:t>
            </w:r>
          </w:p>
        </w:tc>
        <w:tc>
          <w:tcPr>
            <w:tcW w:w="5833" w:type="dxa"/>
            <w:gridSpan w:val="3"/>
            <w:vAlign w:val="center"/>
          </w:tcPr>
          <w:p w:rsidR="00415938" w:rsidRPr="00E94CF9" w:rsidRDefault="00415938" w:rsidP="00461109">
            <w:pPr>
              <w:pStyle w:val="Default"/>
              <w:ind w:left="153" w:right="133"/>
              <w:jc w:val="both"/>
            </w:pPr>
            <w:r>
              <w:t xml:space="preserve">A településen az oltóvíznyerési lehetőségek biztosítása az önkormányzat feladata. Magyarország területén levő jogi személyek, magán- és jogi személyek jogi személyiséggel nem rendelkező szervezetek által működtetett létesítmények oltóvíz ellátásáról saját maguk kötelesek gondoskodni. Magánszemélyek részére telepítendő tűzcsapok kivitelezési költségét az önkormányzat fedezi. </w:t>
            </w:r>
          </w:p>
        </w:tc>
      </w:tr>
      <w:tr w:rsidR="00415938" w:rsidRPr="00E94CF9" w:rsidTr="00461109">
        <w:tc>
          <w:tcPr>
            <w:tcW w:w="3829" w:type="dxa"/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5833" w:type="dxa"/>
            <w:gridSpan w:val="3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ind w:left="145" w:right="148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Kecskemét Megyei Jogú Város Polgármesteri Hivatal Színház felőli ügyfélszolgálati helyiség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</w:p>
          <w:p w:rsidR="00415938" w:rsidRPr="0072617F" w:rsidRDefault="00415938" w:rsidP="00461109">
            <w:pPr>
              <w:autoSpaceDE w:val="0"/>
              <w:snapToGrid w:val="0"/>
              <w:spacing w:after="0"/>
              <w:ind w:left="145" w:right="148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hétfő: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7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45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– 12.00 és</w:t>
            </w:r>
          </w:p>
          <w:p w:rsidR="00415938" w:rsidRPr="0072617F" w:rsidRDefault="00415938" w:rsidP="0046110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3.00 – 16.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</w:p>
          <w:p w:rsidR="00415938" w:rsidRPr="00E94CF9" w:rsidRDefault="00415938" w:rsidP="00461109">
            <w:pPr>
              <w:autoSpaceDE w:val="0"/>
              <w:snapToGrid w:val="0"/>
              <w:spacing w:after="0"/>
              <w:ind w:left="153" w:right="1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                       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szerda:       13.00 – 18.00</w:t>
            </w:r>
          </w:p>
        </w:tc>
      </w:tr>
      <w:tr w:rsidR="00415938" w:rsidRPr="00E94CF9" w:rsidTr="00461109">
        <w:tc>
          <w:tcPr>
            <w:tcW w:w="3829" w:type="dxa"/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C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5833" w:type="dxa"/>
            <w:gridSpan w:val="3"/>
            <w:vAlign w:val="center"/>
          </w:tcPr>
          <w:p w:rsidR="00415938" w:rsidRPr="00E94CF9" w:rsidRDefault="00415938" w:rsidP="00461109">
            <w:pPr>
              <w:autoSpaceDE w:val="0"/>
              <w:snapToGrid w:val="0"/>
              <w:ind w:left="153" w:right="1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A benyújtott kérelmek az abban feltüntetett adatok alapján megvizsgálásra kerülnek. 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Kecskemét Megyei Jogú Város Önkormányzat és a Bácsvíz Zrt. között létrejött szerződés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alapján az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összegyűlt tűzcsap igények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listába vannak rendezve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, az egyes ingatlanokra tervezett, épülőben lévő vagy már felépült épületek munkálatai alapján. A lista szerint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lesznek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 tűzcsap telepítések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re az árajánlatok megkérve a kivitelezőtől. A tűzcsapok megrendelése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a költségvetési keretnek megfelelően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 xml:space="preserve"> történik</w:t>
            </w:r>
            <w:r w:rsidRPr="0033303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.</w:t>
            </w:r>
          </w:p>
        </w:tc>
      </w:tr>
      <w:tr w:rsidR="00415938" w:rsidRPr="0072617F" w:rsidTr="00461109">
        <w:trPr>
          <w:trHeight w:val="715"/>
        </w:trPr>
        <w:tc>
          <w:tcPr>
            <w:tcW w:w="3838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Ügyintézéshez használt letölthető formanyomtatványok:</w:t>
            </w:r>
          </w:p>
        </w:tc>
        <w:tc>
          <w:tcPr>
            <w:tcW w:w="5824" w:type="dxa"/>
            <w:gridSpan w:val="2"/>
            <w:vAlign w:val="center"/>
          </w:tcPr>
          <w:p w:rsidR="00415938" w:rsidRPr="0072617F" w:rsidRDefault="00415938" w:rsidP="004611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9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</w:t>
            </w: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érelem tűzcsaptelepítés iránt</w:t>
            </w:r>
          </w:p>
        </w:tc>
      </w:tr>
      <w:tr w:rsidR="00415938" w:rsidRPr="0072617F" w:rsidTr="00461109">
        <w:trPr>
          <w:trHeight w:val="715"/>
        </w:trPr>
        <w:tc>
          <w:tcPr>
            <w:tcW w:w="3838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Elektronikus úton való intézés lehetősége:</w:t>
            </w:r>
          </w:p>
        </w:tc>
        <w:tc>
          <w:tcPr>
            <w:tcW w:w="5824" w:type="dxa"/>
            <w:gridSpan w:val="2"/>
            <w:vAlign w:val="center"/>
          </w:tcPr>
          <w:p w:rsidR="00415938" w:rsidRPr="0072617F" w:rsidRDefault="00415938" w:rsidP="00461109">
            <w:pPr>
              <w:autoSpaceDE w:val="0"/>
              <w:snapToGrid w:val="0"/>
              <w:ind w:left="1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003">
              <w:rPr>
                <w:rFonts w:ascii="Times New Roman" w:eastAsia="Times New Roman" w:hAnsi="Times New Roman"/>
                <w:sz w:val="24"/>
                <w:szCs w:val="24"/>
              </w:rPr>
              <w:t xml:space="preserve">1-4. </w:t>
            </w:r>
            <w:r w:rsidRPr="00845003">
              <w:rPr>
                <w:rFonts w:ascii="Times New Roman" w:hAnsi="Times New Roman"/>
                <w:sz w:val="24"/>
                <w:szCs w:val="24"/>
              </w:rPr>
              <w:t>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5E2"/>
    <w:multiLevelType w:val="hybridMultilevel"/>
    <w:tmpl w:val="D2E65C06"/>
    <w:lvl w:ilvl="0" w:tplc="36A02262">
      <w:start w:val="1"/>
      <w:numFmt w:val="bullet"/>
      <w:lvlText w:val=""/>
      <w:lvlJc w:val="left"/>
      <w:pPr>
        <w:tabs>
          <w:tab w:val="num" w:pos="2790"/>
        </w:tabs>
        <w:ind w:left="275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938"/>
    <w:rsid w:val="00327037"/>
    <w:rsid w:val="00415938"/>
    <w:rsid w:val="004C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9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5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2019-04-11T06:01:00Z</dcterms:created>
  <dcterms:modified xsi:type="dcterms:W3CDTF">2019-04-11T06:01:00Z</dcterms:modified>
</cp:coreProperties>
</file>