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DE03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90%-os hulladékgazdálkodási közszolgáltatási díjtámogatás</w:t>
            </w:r>
          </w:p>
        </w:tc>
      </w:tr>
      <w:tr w:rsidR="00DE03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DE0367" w:rsidRPr="007650F6" w:rsidTr="00DB45A5">
        <w:trPr>
          <w:trHeight w:val="486"/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DE03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DE0367" w:rsidRPr="007650F6" w:rsidTr="00DB45A5">
        <w:trPr>
          <w:trHeight w:val="1193"/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E0367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kérelem,</w:t>
            </w:r>
          </w:p>
          <w:p w:rsidR="00DE0367" w:rsidRPr="007650F6" w:rsidRDefault="00DE0367" w:rsidP="00DE0367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jövedelemnyilatkozat, jövedelemigazolások</w:t>
            </w:r>
          </w:p>
          <w:p w:rsidR="00DE0367" w:rsidRPr="007650F6" w:rsidRDefault="00DE0367" w:rsidP="00DE0367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gyógyszerköltséget igazoló irat, vagy orvos, vagy gyógyszerész igazolása (kérelmen),</w:t>
            </w:r>
          </w:p>
          <w:p w:rsidR="00DE0367" w:rsidRPr="007650F6" w:rsidRDefault="00DE0367" w:rsidP="00DE0367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hulladékgazdálkodási közszolgáltatási díjról szóló számla</w:t>
            </w:r>
          </w:p>
        </w:tc>
      </w:tr>
      <w:tr w:rsidR="00DE03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ind w:left="55"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Jogosultság feltétele:</w:t>
            </w:r>
          </w:p>
          <w:p w:rsidR="00DE0367" w:rsidRPr="007650F6" w:rsidRDefault="00DE0367" w:rsidP="00DB45A5">
            <w:pPr>
              <w:ind w:left="55" w:hanging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Ingatlanát, vagy önálló lakását egyedül használó a hulladékgazdálkodási közszolgáltatási díj megfizetése terén 90 %-os díjkedvezményben részesül az az ingatlanhasználó, aki egyedül él, vagy gyermekét egyedül neveli.</w:t>
            </w:r>
          </w:p>
          <w:p w:rsidR="00DE0367" w:rsidRPr="007650F6" w:rsidRDefault="00DE0367" w:rsidP="00DB45A5">
            <w:pPr>
              <w:ind w:left="55"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Jogosultsági jövedelemhatár:</w:t>
            </w:r>
          </w:p>
          <w:p w:rsidR="00DE0367" w:rsidRPr="007650F6" w:rsidRDefault="00DE03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egy főre jutó nettó jövedelem a mindenkori nyugdíjminimum 170 %-át nem haladhatja meg.</w:t>
            </w:r>
          </w:p>
          <w:p w:rsidR="00DE0367" w:rsidRPr="007650F6" w:rsidRDefault="00DE0367" w:rsidP="00DB45A5">
            <w:pPr>
              <w:pStyle w:val="NormlWeb"/>
              <w:spacing w:before="0" w:beforeAutospacing="0" w:after="20" w:afterAutospacing="0"/>
              <w:jc w:val="both"/>
              <w:rPr>
                <w:b/>
                <w:bCs/>
              </w:rPr>
            </w:pPr>
            <w:r w:rsidRPr="007650F6">
              <w:rPr>
                <w:b/>
                <w:bCs/>
              </w:rPr>
              <w:t>Jövedelem számítása:</w:t>
            </w:r>
          </w:p>
          <w:p w:rsidR="00DE0367" w:rsidRPr="007650F6" w:rsidRDefault="00DE0367" w:rsidP="00DB45A5">
            <w:pPr>
              <w:pStyle w:val="NormlWeb"/>
              <w:spacing w:before="0" w:beforeAutospacing="0" w:after="20" w:afterAutospacing="0"/>
              <w:jc w:val="both"/>
              <w:rPr>
                <w:bCs/>
              </w:rPr>
            </w:pPr>
            <w:r w:rsidRPr="007650F6">
              <w:rPr>
                <w:bCs/>
                <w:kern w:val="28"/>
              </w:rPr>
              <w:t>nettó jövedelem a kifizető helyek által kiadott, a kérelem benyújtásának időpontjánál három hónapnál nem régebbi igazolás szerinti jövedelem összegének 1,2-vel elosztott, és a háziorvos vagy a gyógyszerész által három hónapnál nem régebben kiadott igazolással hivatalosan igazolt, rendszeresen szükséges gyógyszerek, gyógyellátások ellátottat készpénzben terhelő költségeivel csökkentett összege.</w:t>
            </w:r>
          </w:p>
        </w:tc>
      </w:tr>
      <w:tr w:rsidR="00DE0367" w:rsidRPr="007650F6" w:rsidTr="00DB45A5">
        <w:trPr>
          <w:trHeight w:val="1241"/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DE0367" w:rsidRPr="007650F6" w:rsidRDefault="00DE0367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DE0367" w:rsidRDefault="00DE0367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DE0367" w:rsidRPr="007650F6" w:rsidRDefault="00DE0367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DE03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útmutató, az ügymenetre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vonatkozó tájékoztatás: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 elbírálása – átruházott hatáskörben – a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polgármester hatáskörébe tartozik.</w:t>
            </w:r>
          </w:p>
          <w:p w:rsidR="00DE0367" w:rsidRPr="007650F6" w:rsidRDefault="00DE03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határozatban értesülnek.</w:t>
            </w:r>
          </w:p>
        </w:tc>
      </w:tr>
      <w:tr w:rsidR="00DE0367" w:rsidRPr="007650F6" w:rsidTr="00DB45A5">
        <w:trPr>
          <w:trHeight w:val="618"/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Ügyintézéshez használt letölthető formanyomtatványok:</w:t>
            </w:r>
          </w:p>
        </w:tc>
        <w:tc>
          <w:tcPr>
            <w:tcW w:w="3087" w:type="pct"/>
            <w:vAlign w:val="center"/>
          </w:tcPr>
          <w:p w:rsidR="00DE0367" w:rsidRPr="007650F6" w:rsidRDefault="00DE0367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kérelem</w:t>
            </w:r>
          </w:p>
        </w:tc>
      </w:tr>
      <w:tr w:rsidR="00DE0367" w:rsidRPr="007650F6" w:rsidTr="00DB45A5">
        <w:trPr>
          <w:trHeight w:val="550"/>
          <w:tblCellSpacing w:w="20" w:type="dxa"/>
        </w:trPr>
        <w:tc>
          <w:tcPr>
            <w:tcW w:w="1848" w:type="pct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7" w:type="pct"/>
            <w:shd w:val="clear" w:color="auto" w:fill="auto"/>
            <w:vAlign w:val="center"/>
          </w:tcPr>
          <w:p w:rsidR="00DE0367" w:rsidRPr="007650F6" w:rsidRDefault="00DE03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5CD"/>
    <w:multiLevelType w:val="hybridMultilevel"/>
    <w:tmpl w:val="0E6476D8"/>
    <w:lvl w:ilvl="0" w:tplc="13AAA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367"/>
    <w:rsid w:val="00282806"/>
    <w:rsid w:val="00327037"/>
    <w:rsid w:val="00D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3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E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2019-04-11T06:09:00Z</dcterms:created>
  <dcterms:modified xsi:type="dcterms:W3CDTF">2019-04-11T06:09:00Z</dcterms:modified>
</cp:coreProperties>
</file>